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642F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12C56430" w14:textId="224F8601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3C6480">
        <w:rPr>
          <w:rFonts w:ascii="Arial" w:hAnsi="Arial" w:cs="Arial"/>
          <w:spacing w:val="-4"/>
        </w:rPr>
        <w:t xml:space="preserve">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AC10A2">
        <w:rPr>
          <w:rFonts w:ascii="Arial" w:hAnsi="Arial" w:cs="Arial"/>
        </w:rPr>
        <w:t>sertifikalı tohum kullanımının yaygınlaştırılması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12C56431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12C56432" w14:textId="77777777"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AC10A2">
        <w:rPr>
          <w:rFonts w:ascii="Arial" w:hAnsi="Arial" w:cs="Arial"/>
          <w:spacing w:val="-4"/>
        </w:rPr>
        <w:t>Sertifikalı tohum kullanımının yaygınlaştırılması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12C56433" w14:textId="77777777" w:rsidR="00EB3D7A" w:rsidRPr="00EB3D7A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Sertifikalı tohum kullanan çiftçilerin kayıtlarını tutmak,</w:t>
      </w:r>
    </w:p>
    <w:p w14:paraId="12C56434" w14:textId="77777777" w:rsidR="00EB3D7A" w:rsidRPr="00EB3D7A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Sertifikalı tohum tür ve çeşitlerinin kayıtlarını tutmak,</w:t>
      </w:r>
    </w:p>
    <w:p w14:paraId="12C56435" w14:textId="77777777" w:rsidR="00EB3D7A" w:rsidRPr="00EB3D7A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Sertifikalı tohum tür ve çeşitlerinin deneme ve adaptasyon çalışmalarını yapmak,</w:t>
      </w:r>
    </w:p>
    <w:p w14:paraId="12C56436" w14:textId="77777777" w:rsidR="00EB3D7A" w:rsidRPr="007244AE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Bağcılık ve üzümde rekolte tahmini çalışmalarını yapmak,</w:t>
      </w:r>
    </w:p>
    <w:p w14:paraId="12C56437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14:paraId="12C56438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12C56439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12C5643A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12C5643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12C5643C" w14:textId="51F6EA6A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3C6480" w:rsidRPr="00CB35AD">
        <w:rPr>
          <w:rFonts w:ascii="Arial" w:hAnsi="Arial" w:cs="Arial"/>
          <w:spacing w:val="-2"/>
        </w:rPr>
        <w:t xml:space="preserve">tavsiyelerde </w:t>
      </w:r>
      <w:r w:rsidR="003C6480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12C5643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12C5643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12C5643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12C56440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12C5644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12C5644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12C56443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lastRenderedPageBreak/>
        <w:t>EN YAKIN YÖNETİCİSİ:</w:t>
      </w:r>
    </w:p>
    <w:p w14:paraId="12C56444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12C56445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12C56446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12C56447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12C56448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12C56449" w14:textId="75963C8B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3C6480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12C5644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12C5644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12C5644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12C5644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12C5644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12C5644F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12C5645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12C5645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12C5645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12C5645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12C5645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12C56455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6458" w14:textId="77777777" w:rsidR="0052205C" w:rsidRDefault="0052205C" w:rsidP="006C7BAC">
      <w:r>
        <w:separator/>
      </w:r>
    </w:p>
  </w:endnote>
  <w:endnote w:type="continuationSeparator" w:id="0">
    <w:p w14:paraId="12C56459" w14:textId="77777777" w:rsidR="0052205C" w:rsidRDefault="0052205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899F" w14:textId="77777777" w:rsidR="003C6480" w:rsidRDefault="003C64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12C5646B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56467" w14:textId="5721D3E5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3C648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56468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56469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5646A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12C5646E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5646C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5646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12C56473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C5646F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C5647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C56471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C5647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12C56477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2C5647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2C56475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2C56476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12C56478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3EFD" w14:textId="77777777" w:rsidR="003C6480" w:rsidRDefault="003C64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6456" w14:textId="77777777" w:rsidR="0052205C" w:rsidRDefault="0052205C" w:rsidP="006C7BAC">
      <w:r>
        <w:separator/>
      </w:r>
    </w:p>
  </w:footnote>
  <w:footnote w:type="continuationSeparator" w:id="0">
    <w:p w14:paraId="12C56457" w14:textId="77777777" w:rsidR="0052205C" w:rsidRDefault="0052205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F9AC" w14:textId="77777777" w:rsidR="003C6480" w:rsidRDefault="003C64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12C5645D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12C5645A" w14:textId="39B0D78B" w:rsidR="00DC64B2" w:rsidRPr="007C4DA8" w:rsidRDefault="003C6480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351AD25" wp14:editId="2590A904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12C5645B" w14:textId="4461DA8C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3C6480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12C5645C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12C56461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12C5645E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12C5645F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12C56460" w14:textId="77777777" w:rsidR="00DC64B2" w:rsidRPr="007C4DA8" w:rsidRDefault="00AC10A2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Sertifikalı Tohum Kullanımının Yaygınlaştırılması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12C56465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12C56462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12C56463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12C56464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12C56466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163" w14:textId="77777777" w:rsidR="003C6480" w:rsidRDefault="003C64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C6480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5642F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E011A-85BD-4B3A-9175-BE3E2FE37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14</cp:revision>
  <cp:lastPrinted>2011-10-03T10:35:00Z</cp:lastPrinted>
  <dcterms:created xsi:type="dcterms:W3CDTF">2018-02-24T19:48:00Z</dcterms:created>
  <dcterms:modified xsi:type="dcterms:W3CDTF">2024-10-23T07:22:00Z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